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D" w:rsidRDefault="00CE545D" w:rsidP="00CE545D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Slider: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El suicidio necesita más respaldo</w:t>
      </w:r>
      <w:r w:rsidR="009A725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de la sociedad y de los poderes públicos, al igual que la COVID-19</w:t>
      </w:r>
    </w:p>
    <w:p w:rsidR="009A7251" w:rsidRDefault="009A7251" w:rsidP="00CE545D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F7510A" w:rsidRPr="00CE545D" w:rsidRDefault="00CE545D" w:rsidP="00CE6DD9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Categoría: suicidio</w:t>
      </w:r>
    </w:p>
    <w:p w:rsidR="00CE545D" w:rsidRDefault="00CE545D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68640E" w:rsidRPr="00CE545D" w:rsidRDefault="000A01DC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COVID-19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lleva más de 800.000 muertes, el mismo número de personas que se suicidan cada año en el mundo. Además, en estos momentos hay 27 millones de personas infectadas por COVID-19 y las cifras de intentos de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su</w:t>
      </w:r>
      <w:r w:rsidR="001D5AF5"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i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cidio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están </w:t>
      </w:r>
      <w:r w:rsidR="008461D6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más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menos sobre los 20 millones en el mundo al año.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La sociedad y los poderes públicos han de considerar estos datos para centrar los esfuerzos no solo en el coronavirus, sino también en este y otros problemas de salud.</w:t>
      </w:r>
    </w:p>
    <w:p w:rsidR="00F7510A" w:rsidRPr="00FA2714" w:rsidRDefault="00F7510A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FA2714" w:rsidRDefault="000A01DC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Estas afirmaciones </w:t>
      </w:r>
      <w:r w:rsidR="00991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han sido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realizadas por el Dr. Enrique Baca, psiquiatra y jefe de Servicio del Hospital Fundación Jiménez Díaz de Madrid </w:t>
      </w:r>
      <w:r w:rsidR="00991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en el contexto de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 webinar </w:t>
      </w:r>
      <w:r w:rsidRPr="00FA2714">
        <w:rPr>
          <w:rFonts w:ascii="Calibri" w:eastAsia="Calibri" w:hAnsi="Calibri" w:cs="Calibri"/>
          <w:i/>
          <w:color w:val="000000" w:themeColor="text1"/>
          <w:sz w:val="24"/>
          <w:szCs w:val="24"/>
        </w:rPr>
        <w:t>Suicidio: Un problema médico y social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que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ha tenido lugar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durante el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XXVIII Curso Nacional de Actualización en Psiquiatría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que se está celebrando estos días.</w:t>
      </w:r>
    </w:p>
    <w:p w:rsidR="00F7510A" w:rsidRPr="00FA2714" w:rsidRDefault="00F7510A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CE545D" w:rsidRDefault="000A01DC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 webinar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ha coincidido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 la celebración del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Día Mundial para la Prevención del Suicidio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que está promovido por la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Asociación Internacional para la Prevención del Suicidio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 cuenta con la colaboración de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la Organización Mundial de la Salud (OMS). </w:t>
      </w:r>
    </w:p>
    <w:p w:rsidR="00CE545D" w:rsidRPr="00FA2714" w:rsidRDefault="00CE545D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FA2714" w:rsidRDefault="000A01DC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En este cont</w:t>
      </w:r>
      <w:r w:rsidR="00991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exto, el Dr. Baca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 aprovechado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 intervención "para poner de relieve el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problema social que supone el suicidio" y demandar a la sociedad y a los poderes públicos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que "tomen conciencia y que pongan esta situación en la agenda política y social que se merece, como se hace con otros problemas como la actual pandemia de COVID-19".</w:t>
      </w:r>
    </w:p>
    <w:p w:rsidR="00F7510A" w:rsidRPr="00FA2714" w:rsidRDefault="00F7510A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FA2714" w:rsidRDefault="000A01DC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As</w:t>
      </w:r>
      <w:r w:rsidR="00991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í, el especialista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 </w:t>
      </w:r>
      <w:r w:rsidR="00761A72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equipara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ambas problemáticas para que el suicidio tenga el "respaldo necesario porque genera también mucho sufrimiento". "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El suicidio fundamentalmente afecta a las personas jóvenes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 es una de las primeras causas de muerte entre los menores de 25 años a nivel mundial, siendo esta la tercera causa de muerte. Las person</w:t>
      </w:r>
      <w:r w:rsidR="001D5AF5">
        <w:rPr>
          <w:rFonts w:ascii="Calibri" w:eastAsia="Calibri" w:hAnsi="Calibri" w:cs="Calibri"/>
          <w:color w:val="000000" w:themeColor="text1"/>
          <w:sz w:val="24"/>
          <w:szCs w:val="24"/>
        </w:rPr>
        <w:t>as con COVID-19 u otras patologí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son víctimas de un fallecimiento terrorífico y las personas que se suicidan habitualmente son silenciadas por sus propios familiares que sufren en silencio",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ha explicado.</w:t>
      </w:r>
    </w:p>
    <w:p w:rsidR="00F7510A" w:rsidRPr="00FA2714" w:rsidRDefault="00F7510A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FA2714" w:rsidRDefault="00CC416D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 esta línea, el experto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 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señala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000A0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que </w:t>
      </w:r>
      <w:r w:rsidR="000A01DC"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"las personas que hayan perdido a alguien por COVID-19 tiene un trauma y sufrimiento importante</w:t>
      </w:r>
      <w:r w:rsidR="000A0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, pero van a tener mucho apoyo y comprensión por los demás. Sin embargo, cuando se pierde a un familiar por suicidio es culpa del que se ha quitado la vida o de su entorno porque no se d</w:t>
      </w:r>
      <w:r w:rsidR="001D5A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ieron cuenta. Es una situación </w:t>
      </w:r>
      <w:r w:rsidR="000A0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vergo</w:t>
      </w:r>
      <w:r w:rsidR="001D5AF5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0A0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zante que se perpetua durante mucho tiempo".</w:t>
      </w:r>
    </w:p>
    <w:p w:rsidR="00F7510A" w:rsidRPr="00FA2714" w:rsidRDefault="00F7510A" w:rsidP="00CE6DD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8640E" w:rsidRPr="00CE545D" w:rsidRDefault="000A01DC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"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El foco tiene que estar ahí. La sociedad tiene que entender que es una enfermedad que causa también mucho sufrimiento real y que se puede prevenir.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Sabemos que el suicidio es</w:t>
      </w:r>
      <w:r w:rsidR="001D5A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 verdad incómoda pero deberí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amos de reflexionar sobre este sufrimiento que arroja unas cifras de gr</w:t>
      </w:r>
      <w:r w:rsidR="00CC416D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 magnitud",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 </w:t>
      </w:r>
      <w:r w:rsidR="009911DC" w:rsidRPr="00FA2714">
        <w:rPr>
          <w:rFonts w:ascii="Calibri" w:eastAsia="Calibri" w:hAnsi="Calibri" w:cs="Calibri"/>
          <w:color w:val="000000" w:themeColor="text1"/>
          <w:sz w:val="24"/>
          <w:szCs w:val="24"/>
        </w:rPr>
        <w:t>subraya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 Dr. Baca, quién </w:t>
      </w:r>
      <w:r w:rsid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 puesto </w:t>
      </w:r>
      <w:r w:rsidRPr="00FA2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sobre la mesa que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"los Estados Miembros de la Organización Mundial de la 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 xml:space="preserve">Salud se comprometieron a trabajar para alcanzar la meta mundial de reducir las tasas nacionales de suicidios en un 10% para 2020 y no se ha conseguido".  </w:t>
      </w:r>
    </w:p>
    <w:p w:rsidR="00F7510A" w:rsidRPr="00CE545D" w:rsidRDefault="00F7510A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68640E" w:rsidRPr="00CE545D" w:rsidRDefault="000A01DC" w:rsidP="00CE6DD9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E545D">
        <w:rPr>
          <w:rFonts w:ascii="Calibri" w:eastAsia="Calibri" w:hAnsi="Calibri" w:cs="Calibri"/>
          <w:color w:val="000000" w:themeColor="text1"/>
          <w:sz w:val="24"/>
          <w:szCs w:val="24"/>
        </w:rPr>
        <w:t>"Se está trabajando en programas de detección y tratamiento de enfermedades mentales, el control de l</w:t>
      </w:r>
      <w:r w:rsidR="00A27BDD" w:rsidRPr="00CE5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adicciones e </w:t>
      </w:r>
      <w:r w:rsidRPr="00CE545D">
        <w:rPr>
          <w:rFonts w:ascii="Calibri" w:eastAsia="Calibri" w:hAnsi="Calibri" w:cs="Calibri"/>
          <w:color w:val="000000" w:themeColor="text1"/>
          <w:sz w:val="24"/>
          <w:szCs w:val="24"/>
        </w:rPr>
        <w:t>intervenciones en jóvenes, etc.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Pero los datos se mantienen estables y se necesitan cambiar las estrategias actuales para mejorar la prevención y bajar est</w:t>
      </w:r>
      <w:r w:rsidR="009911DC"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as tristes cifras", </w:t>
      </w:r>
      <w:r w:rsid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ha </w:t>
      </w:r>
      <w:r w:rsidR="009911DC"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asevera</w:t>
      </w:r>
      <w:r w:rsid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do</w:t>
      </w:r>
      <w:r w:rsidRPr="00CE545D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</w:p>
    <w:p w:rsidR="0068640E" w:rsidRPr="00FA2714" w:rsidRDefault="0068640E" w:rsidP="00CE6DD9">
      <w:pPr>
        <w:spacing w:line="240" w:lineRule="auto"/>
        <w:jc w:val="both"/>
        <w:rPr>
          <w:rFonts w:ascii="Calibri" w:eastAsia="Calibri" w:hAnsi="Calibri" w:cs="Calibri"/>
          <w:color w:val="000000" w:themeColor="text1"/>
          <w:shd w:val="clear" w:color="auto" w:fill="FF0000"/>
        </w:rPr>
      </w:pPr>
      <w:bookmarkStart w:id="0" w:name="_GoBack"/>
      <w:bookmarkEnd w:id="0"/>
    </w:p>
    <w:p w:rsidR="00FA2714" w:rsidRPr="00FA2714" w:rsidRDefault="00FA271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hd w:val="clear" w:color="auto" w:fill="FF0000"/>
        </w:rPr>
      </w:pPr>
    </w:p>
    <w:sectPr w:rsidR="00FA2714" w:rsidRPr="00FA2714" w:rsidSect="00192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D7"/>
    <w:multiLevelType w:val="multilevel"/>
    <w:tmpl w:val="9542A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40E"/>
    <w:rsid w:val="000A01DC"/>
    <w:rsid w:val="00192223"/>
    <w:rsid w:val="001D5AF5"/>
    <w:rsid w:val="0022113E"/>
    <w:rsid w:val="00407508"/>
    <w:rsid w:val="0068640E"/>
    <w:rsid w:val="00761A72"/>
    <w:rsid w:val="008461D6"/>
    <w:rsid w:val="009911DC"/>
    <w:rsid w:val="009A7251"/>
    <w:rsid w:val="00A27BDD"/>
    <w:rsid w:val="00CC416D"/>
    <w:rsid w:val="00CE545D"/>
    <w:rsid w:val="00CE6DD9"/>
    <w:rsid w:val="00F7510A"/>
    <w:rsid w:val="00FA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</cp:lastModifiedBy>
  <cp:revision>13</cp:revision>
  <cp:lastPrinted>2020-09-08T16:42:00Z</cp:lastPrinted>
  <dcterms:created xsi:type="dcterms:W3CDTF">2020-09-07T09:27:00Z</dcterms:created>
  <dcterms:modified xsi:type="dcterms:W3CDTF">2020-09-09T14:22:00Z</dcterms:modified>
</cp:coreProperties>
</file>